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2310C" w14:textId="029754E8" w:rsidR="00893A02" w:rsidRPr="00893A02" w:rsidRDefault="00893A02" w:rsidP="00893A02">
      <w:pPr>
        <w:pStyle w:val="MDPI51figurecaption"/>
        <w:ind w:left="0"/>
        <w:rPr>
          <w:rFonts w:ascii="Times New Roman" w:eastAsiaTheme="minorEastAsia" w:hAnsi="Times New Roman" w:hint="eastAsia"/>
          <w:b/>
          <w:lang w:eastAsia="zh-CN"/>
        </w:rPr>
      </w:pPr>
      <w:r>
        <w:rPr>
          <w:rFonts w:ascii="Times New Roman" w:eastAsiaTheme="minorEastAsia" w:hAnsi="Times New Roman" w:hint="eastAsia"/>
          <w:b/>
          <w:lang w:eastAsia="zh-CN"/>
        </w:rPr>
        <w:t>F</w:t>
      </w:r>
      <w:r>
        <w:rPr>
          <w:rFonts w:ascii="Times New Roman" w:eastAsiaTheme="minorEastAsia" w:hAnsi="Times New Roman"/>
          <w:b/>
          <w:lang w:eastAsia="zh-CN"/>
        </w:rPr>
        <w:t>igure legends</w:t>
      </w:r>
    </w:p>
    <w:p w14:paraId="43E48EB5" w14:textId="5B6AB157" w:rsidR="00893A02" w:rsidRDefault="00893A02" w:rsidP="00893A02">
      <w:pPr>
        <w:pStyle w:val="MDPI51figurecaption"/>
        <w:ind w:left="0"/>
        <w:rPr>
          <w:rFonts w:ascii="Times New Roman" w:eastAsiaTheme="minorEastAsia" w:hAnsi="Times New Roman"/>
          <w:b/>
          <w:lang w:eastAsia="zh-CN"/>
        </w:rPr>
      </w:pPr>
      <w:r w:rsidRPr="007F01B7">
        <w:rPr>
          <w:rFonts w:ascii="Times New Roman" w:hAnsi="Times New Roman"/>
          <w:b/>
        </w:rPr>
        <w:t>Fig</w:t>
      </w:r>
      <w:r>
        <w:rPr>
          <w:rFonts w:ascii="Times New Roman" w:hAnsi="Times New Roman"/>
          <w:b/>
        </w:rPr>
        <w:t>.</w:t>
      </w:r>
      <w:r w:rsidRPr="007F01B7">
        <w:rPr>
          <w:rFonts w:ascii="Times New Roman" w:eastAsiaTheme="minorEastAsia" w:hAnsi="Times New Roman"/>
          <w:b/>
          <w:lang w:eastAsia="zh-CN"/>
        </w:rPr>
        <w:t xml:space="preserve"> S1</w:t>
      </w:r>
      <w:r>
        <w:rPr>
          <w:rFonts w:ascii="Times New Roman" w:eastAsiaTheme="minorEastAsia" w:hAnsi="Times New Roman"/>
          <w:lang w:eastAsia="zh-CN"/>
        </w:rPr>
        <w:t xml:space="preserve"> </w:t>
      </w:r>
      <w:r w:rsidRPr="007F01B7">
        <w:rPr>
          <w:rFonts w:ascii="Times New Roman" w:eastAsiaTheme="minorEastAsia" w:hAnsi="Times New Roman"/>
          <w:lang w:eastAsia="zh-CN"/>
        </w:rPr>
        <w:t xml:space="preserve"> Isolation and detection of the</w:t>
      </w:r>
      <w:r w:rsidRPr="007F01B7">
        <w:rPr>
          <w:rFonts w:ascii="Times New Roman" w:eastAsiaTheme="minorEastAsia" w:hAnsi="Times New Roman"/>
          <w:i/>
          <w:lang w:eastAsia="zh-CN"/>
        </w:rPr>
        <w:t xml:space="preserve"> </w:t>
      </w:r>
      <w:proofErr w:type="spellStart"/>
      <w:r w:rsidRPr="007F01B7">
        <w:rPr>
          <w:rFonts w:ascii="Times New Roman" w:eastAsiaTheme="minorEastAsia" w:hAnsi="Times New Roman"/>
          <w:i/>
          <w:lang w:eastAsia="zh-CN"/>
        </w:rPr>
        <w:t>LbgAGPS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, </w:t>
      </w:r>
      <w:proofErr w:type="spellStart"/>
      <w:r w:rsidRPr="007F01B7">
        <w:rPr>
          <w:rFonts w:ascii="Times New Roman" w:eastAsiaTheme="minorEastAsia" w:hAnsi="Times New Roman"/>
          <w:i/>
          <w:lang w:eastAsia="zh-CN"/>
        </w:rPr>
        <w:t>LbgGBSS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>,</w:t>
      </w:r>
      <w:r w:rsidRPr="007F01B7">
        <w:rPr>
          <w:rFonts w:ascii="Times New Roman" w:eastAsiaTheme="minorEastAsia" w:hAnsi="Times New Roman"/>
          <w:i/>
          <w:lang w:eastAsia="zh-CN"/>
        </w:rPr>
        <w:t xml:space="preserve"> </w:t>
      </w:r>
      <w:proofErr w:type="spellStart"/>
      <w:r w:rsidRPr="007F01B7">
        <w:rPr>
          <w:rFonts w:ascii="Times New Roman" w:eastAsiaTheme="minorEastAsia" w:hAnsi="Times New Roman"/>
          <w:i/>
          <w:lang w:eastAsia="zh-CN"/>
        </w:rPr>
        <w:t>LbgSSIII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 gene. Columns 1-2 represent the 3’ and 5’ intermediate, respectively. Column 3 are the open reading frame.</w:t>
      </w:r>
      <w:r w:rsidRPr="007F01B7">
        <w:rPr>
          <w:rFonts w:ascii="Times New Roman" w:eastAsiaTheme="minorEastAsia" w:hAnsi="Times New Roman"/>
          <w:b/>
          <w:lang w:eastAsia="zh-CN"/>
        </w:rPr>
        <w:t xml:space="preserve"> </w:t>
      </w:r>
    </w:p>
    <w:p w14:paraId="7359E9C9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 w:hint="eastAsia"/>
          <w:b/>
          <w:lang w:eastAsia="zh-CN"/>
        </w:rPr>
      </w:pPr>
    </w:p>
    <w:p w14:paraId="3243828E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/>
          <w:lang w:eastAsia="zh-CN"/>
        </w:rPr>
      </w:pPr>
      <w:r w:rsidRPr="007F01B7">
        <w:rPr>
          <w:rFonts w:ascii="Times New Roman" w:eastAsiaTheme="minorEastAsia" w:hAnsi="Times New Roman"/>
          <w:b/>
          <w:lang w:eastAsia="zh-CN"/>
        </w:rPr>
        <w:t>Fig</w:t>
      </w:r>
      <w:r>
        <w:rPr>
          <w:rFonts w:ascii="Times New Roman" w:eastAsiaTheme="minorEastAsia" w:hAnsi="Times New Roman"/>
          <w:b/>
          <w:lang w:eastAsia="zh-CN"/>
        </w:rPr>
        <w:t>.</w:t>
      </w:r>
      <w:r w:rsidRPr="007F01B7">
        <w:rPr>
          <w:rFonts w:ascii="Times New Roman" w:eastAsiaTheme="minorEastAsia" w:hAnsi="Times New Roman"/>
          <w:b/>
          <w:lang w:eastAsia="zh-CN"/>
        </w:rPr>
        <w:t xml:space="preserve"> S2</w:t>
      </w:r>
      <w:r>
        <w:rPr>
          <w:rFonts w:ascii="Times New Roman" w:eastAsiaTheme="minorEastAsia" w:hAnsi="Times New Roman"/>
          <w:b/>
          <w:lang w:eastAsia="zh-CN"/>
        </w:rPr>
        <w:t xml:space="preserve"> </w:t>
      </w:r>
      <w:r w:rsidRPr="007F01B7">
        <w:rPr>
          <w:rFonts w:ascii="Times New Roman" w:eastAsiaTheme="minorEastAsia" w:hAnsi="Times New Roman"/>
          <w:lang w:eastAsia="zh-CN"/>
        </w:rPr>
        <w:t xml:space="preserve"> Nucleotide and deduced amino acid sequences of the </w:t>
      </w:r>
      <w:proofErr w:type="spellStart"/>
      <w:r w:rsidRPr="007F01B7">
        <w:rPr>
          <w:rFonts w:ascii="Times New Roman" w:eastAsiaTheme="minorEastAsia" w:hAnsi="Times New Roman"/>
          <w:i/>
          <w:lang w:eastAsia="zh-CN"/>
        </w:rPr>
        <w:t>LbgAGPS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 gene. The initiation and stop codons are underlined in red. The putative conserved regions are boxed, ATP-binding site</w:t>
      </w:r>
      <w:r w:rsidRPr="007F01B7">
        <w:rPr>
          <w:rFonts w:ascii="Times New Roman" w:eastAsiaTheme="minorEastAsia" w:hAnsi="Times New Roman"/>
          <w:lang w:eastAsia="zh-CN"/>
        </w:rPr>
        <w:fldChar w:fldCharType="begin"/>
      </w:r>
      <w:r w:rsidRPr="007F01B7">
        <w:rPr>
          <w:rFonts w:ascii="Times New Roman" w:eastAsiaTheme="minorEastAsia" w:hAnsi="Times New Roman"/>
          <w:lang w:eastAsia="zh-CN"/>
        </w:rPr>
        <w:instrText xml:space="preserve"> ADDIN EN.CITE &lt;EndNote&gt;&lt;Cite&gt;&lt;Author&gt;Ballicora&lt;/Author&gt;&lt;Year&gt;1998&lt;/Year&gt;&lt;RecNum&gt;2340&lt;/RecNum&gt;&lt;DisplayText&gt;&lt;style size="10"&gt;[66]&lt;/style&gt;&lt;/DisplayText&gt;&lt;record&gt;&lt;rec-number&gt;2340&lt;/rec-number&gt;&lt;foreign-keys&gt;&lt;key app="EN" db-id="tvapp2rpeafaswe0tf2x2zfy5pfrf2vvad5t" timestamp="1466061714"&gt;2340&lt;/key&gt;&lt;/foreign-keys&gt;&lt;ref-type name="Journal Article"&gt;17&lt;/ref-type&gt;&lt;contributors&gt;&lt;authors&gt;&lt;author&gt;Ballicora, M. A.&lt;/author&gt;&lt;author&gt;Fu, Y.&lt;/author&gt;&lt;author&gt;Nesbitt, N. M.&lt;/author&gt;&lt;author&gt;Preiss, J&lt;/author&gt;&lt;/authors&gt;&lt;/contributors&gt;&lt;titles&gt;&lt;title&gt;ADP-Glucose pyrophosphorylase from potato tubers. Site-directed mutagenesis studies of the regulatory sites&lt;/title&gt;&lt;secondary-title&gt;Plant Physiology&lt;/secondary-title&gt;&lt;/titles&gt;&lt;periodical&gt;&lt;full-title&gt;Plant Physiology&lt;/full-title&gt;&lt;/periodical&gt;&lt;pages&gt;265-74&lt;/pages&gt;&lt;volume&gt;118&lt;/volume&gt;&lt;number&gt;1&lt;/number&gt;&lt;dates&gt;&lt;year&gt;1998&lt;/year&gt;&lt;/dates&gt;&lt;urls&gt;&lt;/urls&gt;&lt;/record&gt;&lt;/Cite&gt;&lt;/EndNote&gt;</w:instrText>
      </w:r>
      <w:r w:rsidRPr="007F01B7">
        <w:rPr>
          <w:rFonts w:ascii="Times New Roman" w:eastAsiaTheme="minorEastAsia" w:hAnsi="Times New Roman"/>
          <w:lang w:eastAsia="zh-CN"/>
        </w:rPr>
        <w:fldChar w:fldCharType="separate"/>
      </w:r>
      <w:r w:rsidRPr="007F01B7">
        <w:rPr>
          <w:rFonts w:ascii="Times New Roman" w:eastAsiaTheme="minorEastAsia" w:hAnsi="Times New Roman"/>
          <w:sz w:val="20"/>
          <w:lang w:eastAsia="zh-CN"/>
        </w:rPr>
        <w:t>[66]</w:t>
      </w:r>
      <w:r w:rsidRPr="007F01B7">
        <w:rPr>
          <w:rFonts w:ascii="Times New Roman" w:eastAsiaTheme="minorEastAsia" w:hAnsi="Times New Roman"/>
          <w:lang w:eastAsia="zh-CN"/>
        </w:rPr>
        <w:fldChar w:fldCharType="end"/>
      </w:r>
      <w:r w:rsidRPr="007F01B7">
        <w:rPr>
          <w:rFonts w:ascii="Times New Roman" w:eastAsiaTheme="minorEastAsia" w:hAnsi="Times New Roman"/>
          <w:lang w:eastAsia="zh-CN"/>
        </w:rPr>
        <w:t xml:space="preserve"> in red, catalytic site in deep blue, Glc-1-phosphate binding site</w:t>
      </w:r>
      <w:r w:rsidRPr="007F01B7">
        <w:rPr>
          <w:rFonts w:ascii="Times New Roman" w:eastAsiaTheme="minorEastAsia" w:hAnsi="Times New Roman"/>
          <w:lang w:eastAsia="zh-CN"/>
        </w:rPr>
        <w:fldChar w:fldCharType="begin"/>
      </w:r>
      <w:r w:rsidRPr="007F01B7">
        <w:rPr>
          <w:rFonts w:ascii="Times New Roman" w:eastAsiaTheme="minorEastAsia" w:hAnsi="Times New Roman"/>
          <w:lang w:eastAsia="zh-CN"/>
        </w:rPr>
        <w:instrText xml:space="preserve"> ADDIN EN.CITE &lt;EndNote&gt;&lt;Cite&gt;&lt;Author&gt;Fu&lt;/Author&gt;&lt;Year&gt;1998&lt;/Year&gt;&lt;RecNum&gt;482&lt;/RecNum&gt;&lt;DisplayText&gt;&lt;style size="10"&gt;[67]&lt;/style&gt;&lt;/DisplayText&gt;&lt;record&gt;&lt;rec-number&gt;482&lt;/rec-number&gt;&lt;foreign-keys&gt;&lt;key app="EN" db-id="tvapp2rpeafaswe0tf2x2zfy5pfrf2vvad5t" timestamp="1455888120"&gt;482&lt;/key&gt;&lt;key app="ENWeb" db-id=""&gt;0&lt;/key&gt;&lt;/foreign-keys&gt;&lt;ref-type name="Journal Article"&gt;17&lt;/ref-type&gt;&lt;contributors&gt;&lt;authors&gt;&lt;author&gt;Fu, Yingbin&lt;/author&gt;&lt;author&gt;Ballicora, Miguel A&lt;/author&gt;&lt;author&gt;Preiss, Jack&lt;/author&gt;&lt;/authors&gt;&lt;/contributors&gt;&lt;titles&gt;&lt;title&gt;Mutagenesis of the glucose-1-phosphate-binding site of potato tuber ADP-glucose pyrophosphorylase&lt;/title&gt;&lt;secondary-title&gt;Plant Physiology&lt;/secondary-title&gt;&lt;/titles&gt;&lt;periodical&gt;&lt;full-title&gt;Plant Physiology&lt;/full-title&gt;&lt;/periodical&gt;&lt;pages&gt;989-996&lt;/pages&gt;&lt;volume&gt;117&lt;/volume&gt;&lt;number&gt;3&lt;/number&gt;&lt;dates&gt;&lt;year&gt;1998&lt;/year&gt;&lt;/dates&gt;&lt;isbn&gt;0032-0889&lt;/isbn&gt;&lt;urls&gt;&lt;/urls&gt;&lt;/record&gt;&lt;/Cite&gt;&lt;/EndNote&gt;</w:instrText>
      </w:r>
      <w:r w:rsidRPr="007F01B7">
        <w:rPr>
          <w:rFonts w:ascii="Times New Roman" w:eastAsiaTheme="minorEastAsia" w:hAnsi="Times New Roman"/>
          <w:lang w:eastAsia="zh-CN"/>
        </w:rPr>
        <w:fldChar w:fldCharType="separate"/>
      </w:r>
      <w:r w:rsidRPr="007F01B7">
        <w:rPr>
          <w:rFonts w:ascii="Times New Roman" w:eastAsiaTheme="minorEastAsia" w:hAnsi="Times New Roman"/>
          <w:sz w:val="20"/>
          <w:lang w:eastAsia="zh-CN"/>
        </w:rPr>
        <w:t>[67]</w:t>
      </w:r>
      <w:r w:rsidRPr="007F01B7">
        <w:rPr>
          <w:rFonts w:ascii="Times New Roman" w:eastAsiaTheme="minorEastAsia" w:hAnsi="Times New Roman"/>
          <w:lang w:eastAsia="zh-CN"/>
        </w:rPr>
        <w:fldChar w:fldCharType="end"/>
      </w:r>
      <w:r w:rsidRPr="007F01B7">
        <w:rPr>
          <w:rFonts w:ascii="Times New Roman" w:eastAsiaTheme="minorEastAsia" w:hAnsi="Times New Roman"/>
          <w:lang w:eastAsia="zh-CN"/>
        </w:rPr>
        <w:t xml:space="preserve"> in lake blue, and activator site</w:t>
      </w:r>
      <w:r w:rsidRPr="007F01B7">
        <w:rPr>
          <w:rFonts w:ascii="Times New Roman" w:eastAsiaTheme="minorEastAsia" w:hAnsi="Times New Roman"/>
          <w:lang w:eastAsia="zh-CN"/>
        </w:rPr>
        <w:fldChar w:fldCharType="begin"/>
      </w:r>
      <w:r w:rsidRPr="007F01B7">
        <w:rPr>
          <w:rFonts w:ascii="Times New Roman" w:eastAsiaTheme="minorEastAsia" w:hAnsi="Times New Roman"/>
          <w:lang w:eastAsia="zh-CN"/>
        </w:rPr>
        <w:instrText xml:space="preserve"> ADDIN EN.CITE &lt;EndNote&gt;&lt;Cite&gt;&lt;Author&gt;Sivak&lt;/Author&gt;&lt;Year&gt;1997&lt;/Year&gt;&lt;RecNum&gt;2342&lt;/RecNum&gt;&lt;DisplayText&gt;&lt;style size="10"&gt;[68]&lt;/style&gt;&lt;/DisplayText&gt;&lt;record&gt;&lt;rec-number&gt;2342&lt;/rec-number&gt;&lt;foreign-keys&gt;&lt;key app="EN" db-id="tvapp2rpeafaswe0tf2x2zfy5pfrf2vvad5t" timestamp="1466061875"&gt;2342&lt;/key&gt;&lt;/foreign-keys&gt;&lt;ref-type name="Journal Article"&gt;17&lt;/ref-type&gt;&lt;contributors&gt;&lt;authors&gt;&lt;author&gt;Sivak, M. N.&lt;/author&gt;&lt;author&gt;Preiss, J.&lt;/author&gt;&lt;/authors&gt;&lt;/contributors&gt;&lt;titles&gt;&lt;title&gt;Starch: basic science to biotechnology&lt;/title&gt;&lt;secondary-title&gt;Advances in Food &amp;amp; Nutrition Research&lt;/secondary-title&gt;&lt;/titles&gt;&lt;periodical&gt;&lt;full-title&gt;Advances in Food &amp;amp; Nutrition Research&lt;/full-title&gt;&lt;/periodical&gt;&lt;pages&gt;1-199&lt;/pages&gt;&lt;volume&gt;41&lt;/volume&gt;&lt;dates&gt;&lt;year&gt;1997&lt;/year&gt;&lt;/dates&gt;&lt;urls&gt;&lt;/urls&gt;&lt;/record&gt;&lt;/Cite&gt;&lt;/EndNote&gt;</w:instrText>
      </w:r>
      <w:r w:rsidRPr="007F01B7">
        <w:rPr>
          <w:rFonts w:ascii="Times New Roman" w:eastAsiaTheme="minorEastAsia" w:hAnsi="Times New Roman"/>
          <w:lang w:eastAsia="zh-CN"/>
        </w:rPr>
        <w:fldChar w:fldCharType="separate"/>
      </w:r>
      <w:r w:rsidRPr="007F01B7">
        <w:rPr>
          <w:rFonts w:ascii="Times New Roman" w:eastAsiaTheme="minorEastAsia" w:hAnsi="Times New Roman"/>
          <w:sz w:val="20"/>
          <w:lang w:eastAsia="zh-CN"/>
        </w:rPr>
        <w:t>[68]</w:t>
      </w:r>
      <w:r w:rsidRPr="007F01B7">
        <w:rPr>
          <w:rFonts w:ascii="Times New Roman" w:eastAsiaTheme="minorEastAsia" w:hAnsi="Times New Roman"/>
          <w:lang w:eastAsia="zh-CN"/>
        </w:rPr>
        <w:fldChar w:fldCharType="end"/>
      </w:r>
      <w:r w:rsidRPr="007F01B7">
        <w:rPr>
          <w:rFonts w:ascii="Times New Roman" w:eastAsiaTheme="minorEastAsia" w:hAnsi="Times New Roman"/>
          <w:lang w:eastAsia="zh-CN"/>
        </w:rPr>
        <w:t xml:space="preserve"> in orange. The orange shaded one is the predicted transit peptide cleavage site.</w:t>
      </w:r>
    </w:p>
    <w:p w14:paraId="62F46264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/>
          <w:lang w:eastAsia="zh-CN"/>
        </w:rPr>
      </w:pPr>
    </w:p>
    <w:p w14:paraId="546F8A3E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/>
          <w:lang w:eastAsia="zh-CN"/>
        </w:rPr>
      </w:pPr>
      <w:r w:rsidRPr="007F01B7">
        <w:rPr>
          <w:rFonts w:ascii="Times New Roman" w:eastAsiaTheme="minorEastAsia" w:hAnsi="Times New Roman"/>
          <w:b/>
          <w:lang w:eastAsia="zh-CN"/>
        </w:rPr>
        <w:t>Fig</w:t>
      </w:r>
      <w:r>
        <w:rPr>
          <w:rFonts w:ascii="Times New Roman" w:eastAsiaTheme="minorEastAsia" w:hAnsi="Times New Roman"/>
          <w:b/>
          <w:lang w:eastAsia="zh-CN"/>
        </w:rPr>
        <w:t>.</w:t>
      </w:r>
      <w:r w:rsidRPr="007F01B7">
        <w:rPr>
          <w:rFonts w:ascii="Times New Roman" w:eastAsiaTheme="minorEastAsia" w:hAnsi="Times New Roman"/>
          <w:b/>
          <w:lang w:eastAsia="zh-CN"/>
        </w:rPr>
        <w:t xml:space="preserve"> S3</w:t>
      </w:r>
      <w:r>
        <w:rPr>
          <w:rFonts w:ascii="Times New Roman" w:eastAsiaTheme="minorEastAsia" w:hAnsi="Times New Roman"/>
          <w:b/>
          <w:lang w:eastAsia="zh-CN"/>
        </w:rPr>
        <w:t xml:space="preserve"> </w:t>
      </w:r>
      <w:r w:rsidRPr="007F01B7">
        <w:rPr>
          <w:rFonts w:ascii="Times New Roman" w:eastAsiaTheme="minorEastAsia" w:hAnsi="Times New Roman"/>
          <w:lang w:eastAsia="zh-CN"/>
        </w:rPr>
        <w:t xml:space="preserve"> Nucleotide and deduced amino acid sequences of the </w:t>
      </w:r>
      <w:proofErr w:type="spellStart"/>
      <w:r w:rsidRPr="007F01B7">
        <w:rPr>
          <w:rFonts w:ascii="Times New Roman" w:eastAsiaTheme="minorEastAsia" w:hAnsi="Times New Roman"/>
          <w:i/>
          <w:lang w:eastAsia="zh-CN"/>
        </w:rPr>
        <w:t>LbgGBSS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 gene. The initiation and stop codons are underlined in red.</w:t>
      </w:r>
    </w:p>
    <w:p w14:paraId="56174649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/>
          <w:lang w:eastAsia="zh-CN"/>
        </w:rPr>
      </w:pPr>
    </w:p>
    <w:p w14:paraId="55F04F96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/>
          <w:lang w:eastAsia="zh-CN"/>
        </w:rPr>
      </w:pPr>
      <w:r w:rsidRPr="007F01B7">
        <w:rPr>
          <w:rFonts w:ascii="Times New Roman" w:eastAsiaTheme="minorEastAsia" w:hAnsi="Times New Roman"/>
          <w:b/>
          <w:lang w:eastAsia="zh-CN"/>
        </w:rPr>
        <w:t>Fig</w:t>
      </w:r>
      <w:r>
        <w:rPr>
          <w:rFonts w:ascii="Times New Roman" w:eastAsiaTheme="minorEastAsia" w:hAnsi="Times New Roman"/>
          <w:b/>
          <w:lang w:eastAsia="zh-CN"/>
        </w:rPr>
        <w:t>.</w:t>
      </w:r>
      <w:r w:rsidRPr="007F01B7">
        <w:rPr>
          <w:rFonts w:ascii="Times New Roman" w:eastAsiaTheme="minorEastAsia" w:hAnsi="Times New Roman"/>
          <w:b/>
          <w:lang w:eastAsia="zh-CN"/>
        </w:rPr>
        <w:t xml:space="preserve"> S4</w:t>
      </w:r>
      <w:r>
        <w:rPr>
          <w:rFonts w:ascii="Times New Roman" w:eastAsiaTheme="minorEastAsia" w:hAnsi="Times New Roman"/>
          <w:b/>
          <w:lang w:eastAsia="zh-CN"/>
        </w:rPr>
        <w:t xml:space="preserve"> </w:t>
      </w:r>
      <w:r w:rsidRPr="007F01B7">
        <w:rPr>
          <w:rFonts w:ascii="Times New Roman" w:eastAsiaTheme="minorEastAsia" w:hAnsi="Times New Roman"/>
          <w:lang w:eastAsia="zh-CN"/>
        </w:rPr>
        <w:t xml:space="preserve"> Nucleotide and deduced amino acid sequences of the </w:t>
      </w:r>
      <w:proofErr w:type="spellStart"/>
      <w:r w:rsidRPr="007F01B7">
        <w:rPr>
          <w:rFonts w:ascii="Times New Roman" w:eastAsiaTheme="minorEastAsia" w:hAnsi="Times New Roman"/>
          <w:i/>
          <w:lang w:eastAsia="zh-CN"/>
        </w:rPr>
        <w:t>LbgSSIII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 gene. The initiation and stop codons are underlined in red.</w:t>
      </w:r>
    </w:p>
    <w:p w14:paraId="7F2A0B00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/>
          <w:lang w:eastAsia="zh-CN"/>
        </w:rPr>
      </w:pPr>
    </w:p>
    <w:p w14:paraId="0AF4F338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/>
          <w:lang w:eastAsia="zh-CN"/>
        </w:rPr>
      </w:pPr>
      <w:r w:rsidRPr="007F01B7">
        <w:rPr>
          <w:rFonts w:ascii="Times New Roman" w:eastAsiaTheme="minorEastAsia" w:hAnsi="Times New Roman"/>
          <w:b/>
          <w:lang w:eastAsia="zh-CN"/>
        </w:rPr>
        <w:t xml:space="preserve">Fig. S5  </w:t>
      </w:r>
      <w:r w:rsidRPr="007F01B7">
        <w:rPr>
          <w:rFonts w:ascii="Times New Roman" w:eastAsiaTheme="minorEastAsia" w:hAnsi="Times New Roman"/>
          <w:lang w:eastAsia="zh-CN"/>
        </w:rPr>
        <w:t xml:space="preserve">Multiple sequence alignment of CDS in </w:t>
      </w:r>
      <w:r w:rsidRPr="007F01B7">
        <w:rPr>
          <w:rFonts w:ascii="Times New Roman" w:eastAsiaTheme="minorEastAsia" w:hAnsi="Times New Roman"/>
          <w:i/>
          <w:lang w:eastAsia="zh-CN"/>
        </w:rPr>
        <w:t>Lilium</w:t>
      </w:r>
      <w:r w:rsidRPr="007F01B7">
        <w:rPr>
          <w:rFonts w:ascii="Times New Roman" w:eastAsiaTheme="minorEastAsia" w:hAnsi="Times New Roman"/>
          <w:lang w:eastAsia="zh-CN"/>
        </w:rPr>
        <w:t xml:space="preserve">. GenBank accessions: </w:t>
      </w:r>
      <w:proofErr w:type="spellStart"/>
      <w:r w:rsidRPr="007F01B7">
        <w:rPr>
          <w:rFonts w:ascii="Times New Roman" w:eastAsiaTheme="minorEastAsia" w:hAnsi="Times New Roman"/>
          <w:lang w:eastAsia="zh-CN"/>
        </w:rPr>
        <w:t>LohAGPS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, AQZ41944.1; </w:t>
      </w:r>
      <w:proofErr w:type="spellStart"/>
      <w:r w:rsidRPr="007F01B7">
        <w:rPr>
          <w:rFonts w:ascii="Times New Roman" w:eastAsiaTheme="minorEastAsia" w:hAnsi="Times New Roman"/>
          <w:lang w:eastAsia="zh-CN"/>
        </w:rPr>
        <w:t>LbvAGPS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, QFV20493.1; </w:t>
      </w:r>
      <w:proofErr w:type="spellStart"/>
      <w:r w:rsidRPr="007F01B7">
        <w:rPr>
          <w:rFonts w:ascii="Times New Roman" w:eastAsiaTheme="minorEastAsia" w:hAnsi="Times New Roman"/>
          <w:lang w:eastAsia="zh-CN"/>
        </w:rPr>
        <w:t>LbgAGPS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, MT740689; </w:t>
      </w:r>
      <w:proofErr w:type="spellStart"/>
      <w:r w:rsidRPr="007F01B7">
        <w:rPr>
          <w:rFonts w:ascii="Times New Roman" w:eastAsiaTheme="minorEastAsia" w:hAnsi="Times New Roman"/>
          <w:lang w:eastAsia="zh-CN"/>
        </w:rPr>
        <w:t>LbAGPS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, MT740692; </w:t>
      </w:r>
      <w:proofErr w:type="spellStart"/>
      <w:r w:rsidRPr="007F01B7">
        <w:rPr>
          <w:rFonts w:ascii="Times New Roman" w:eastAsiaTheme="minorEastAsia" w:hAnsi="Times New Roman"/>
          <w:lang w:eastAsia="zh-CN"/>
        </w:rPr>
        <w:t>LohGBSSI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, AVZ24769.2; </w:t>
      </w:r>
      <w:proofErr w:type="spellStart"/>
      <w:r w:rsidRPr="007F01B7">
        <w:rPr>
          <w:rFonts w:ascii="Times New Roman" w:eastAsiaTheme="minorEastAsia" w:hAnsi="Times New Roman"/>
          <w:lang w:eastAsia="zh-CN"/>
        </w:rPr>
        <w:t>LduGBSS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, AJG44453.1; </w:t>
      </w:r>
      <w:proofErr w:type="spellStart"/>
      <w:r w:rsidRPr="007F01B7">
        <w:rPr>
          <w:rFonts w:ascii="Times New Roman" w:eastAsiaTheme="minorEastAsia" w:hAnsi="Times New Roman"/>
          <w:lang w:eastAsia="zh-CN"/>
        </w:rPr>
        <w:t>LbgGBSS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, MT740690; </w:t>
      </w:r>
      <w:proofErr w:type="spellStart"/>
      <w:r w:rsidRPr="007F01B7">
        <w:rPr>
          <w:rFonts w:ascii="Times New Roman" w:eastAsiaTheme="minorEastAsia" w:hAnsi="Times New Roman"/>
          <w:lang w:eastAsia="zh-CN"/>
        </w:rPr>
        <w:t>LbGBSS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, MT740693; </w:t>
      </w:r>
      <w:proofErr w:type="spellStart"/>
      <w:r w:rsidRPr="007F01B7">
        <w:rPr>
          <w:rFonts w:ascii="Times New Roman" w:eastAsiaTheme="minorEastAsia" w:hAnsi="Times New Roman"/>
          <w:lang w:eastAsia="zh-CN"/>
        </w:rPr>
        <w:t>LohSSIII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, AVZ24768.2; </w:t>
      </w:r>
      <w:proofErr w:type="spellStart"/>
      <w:r w:rsidRPr="007F01B7">
        <w:rPr>
          <w:rFonts w:ascii="Times New Roman" w:eastAsiaTheme="minorEastAsia" w:hAnsi="Times New Roman"/>
          <w:lang w:eastAsia="zh-CN"/>
        </w:rPr>
        <w:t>LbgSSIII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 xml:space="preserve">, MT740691; </w:t>
      </w:r>
      <w:proofErr w:type="spellStart"/>
      <w:r w:rsidRPr="007F01B7">
        <w:rPr>
          <w:rFonts w:ascii="Times New Roman" w:eastAsiaTheme="minorEastAsia" w:hAnsi="Times New Roman"/>
          <w:lang w:eastAsia="zh-CN"/>
        </w:rPr>
        <w:t>LbSSIII</w:t>
      </w:r>
      <w:proofErr w:type="spellEnd"/>
      <w:r w:rsidRPr="007F01B7">
        <w:rPr>
          <w:rFonts w:ascii="Times New Roman" w:eastAsiaTheme="minorEastAsia" w:hAnsi="Times New Roman"/>
          <w:lang w:eastAsia="zh-CN"/>
        </w:rPr>
        <w:t>, MT740694.</w:t>
      </w:r>
    </w:p>
    <w:p w14:paraId="72235454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/>
          <w:lang w:eastAsia="zh-CN"/>
        </w:rPr>
      </w:pPr>
    </w:p>
    <w:p w14:paraId="50670211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/>
          <w:lang w:eastAsia="zh-CN"/>
        </w:rPr>
      </w:pPr>
    </w:p>
    <w:p w14:paraId="1AC72137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/>
          <w:lang w:eastAsia="zh-CN"/>
        </w:rPr>
      </w:pPr>
    </w:p>
    <w:p w14:paraId="6452090E" w14:textId="77777777" w:rsidR="00893A02" w:rsidRPr="007F01B7" w:rsidRDefault="00893A02" w:rsidP="00893A02">
      <w:pPr>
        <w:pStyle w:val="MDPI51figurecaption"/>
        <w:ind w:left="0"/>
        <w:rPr>
          <w:rFonts w:ascii="Times New Roman" w:eastAsiaTheme="minorEastAsia" w:hAnsi="Times New Roman"/>
          <w:b/>
          <w:lang w:eastAsia="zh-CN"/>
        </w:rPr>
      </w:pPr>
    </w:p>
    <w:p w14:paraId="3A324244" w14:textId="3524FEEC" w:rsidR="00893A02" w:rsidRDefault="00893A02">
      <w:pPr>
        <w:spacing w:line="240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14D804E8" w14:textId="43128B67" w:rsidR="00522230" w:rsidRPr="007F01B7" w:rsidRDefault="00522230" w:rsidP="007F01B7">
      <w:pPr>
        <w:pStyle w:val="MDPI51figurecaption"/>
        <w:ind w:left="0"/>
        <w:jc w:val="center"/>
        <w:rPr>
          <w:rFonts w:ascii="Times New Roman" w:eastAsiaTheme="minorEastAsia" w:hAnsi="Times New Roman"/>
          <w:b/>
          <w:lang w:eastAsia="zh-CN"/>
        </w:rPr>
      </w:pPr>
      <w:bookmarkStart w:id="0" w:name="_GoBack"/>
      <w:bookmarkEnd w:id="0"/>
      <w:r w:rsidRPr="007F01B7">
        <w:rPr>
          <w:rFonts w:ascii="Times New Roman" w:eastAsiaTheme="minorEastAsia" w:hAnsi="Times New Roman"/>
          <w:b/>
          <w:lang w:eastAsia="zh-CN"/>
        </w:rPr>
        <w:lastRenderedPageBreak/>
        <w:t>Table S1</w:t>
      </w:r>
      <w:r w:rsidR="007F01B7" w:rsidRPr="007F01B7">
        <w:rPr>
          <w:rFonts w:ascii="Times New Roman" w:eastAsiaTheme="minorEastAsia" w:hAnsi="Times New Roman"/>
          <w:b/>
          <w:lang w:eastAsia="zh-CN"/>
        </w:rPr>
        <w:t xml:space="preserve"> </w:t>
      </w:r>
      <w:r w:rsidRPr="007F01B7">
        <w:rPr>
          <w:rFonts w:ascii="Times New Roman" w:eastAsiaTheme="minorEastAsia" w:hAnsi="Times New Roman"/>
          <w:b/>
          <w:lang w:eastAsia="zh-CN"/>
        </w:rPr>
        <w:t xml:space="preserve"> </w:t>
      </w:r>
      <w:r w:rsidRPr="007F01B7">
        <w:rPr>
          <w:rFonts w:ascii="Times New Roman" w:hAnsi="Times New Roman"/>
          <w:b/>
          <w:sz w:val="20"/>
        </w:rPr>
        <w:t>List of primers used in RACE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078"/>
        <w:gridCol w:w="6228"/>
      </w:tblGrid>
      <w:tr w:rsidR="00522230" w:rsidRPr="007F01B7" w14:paraId="795860F0" w14:textId="77777777" w:rsidTr="007F01B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E4106A8" w14:textId="77777777" w:rsidR="00522230" w:rsidRPr="007F01B7" w:rsidRDefault="00522230">
            <w:pPr>
              <w:jc w:val="center"/>
              <w:rPr>
                <w:rStyle w:val="a3"/>
                <w:rFonts w:ascii="Times New Roman" w:eastAsiaTheme="minorEastAsia" w:hAnsi="Times New Roman" w:cs="Times New Roman" w:hint="default"/>
                <w:bCs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bCs/>
                <w:color w:val="0D0D0D" w:themeColor="text1" w:themeTint="F2"/>
                <w:sz w:val="18"/>
                <w:szCs w:val="18"/>
              </w:rPr>
              <w:t>Items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A934B8" w14:textId="77777777" w:rsidR="00522230" w:rsidRPr="007F01B7" w:rsidRDefault="00522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D0D0D" w:themeColor="text1" w:themeTint="F2"/>
                <w:sz w:val="18"/>
                <w:szCs w:val="18"/>
              </w:rPr>
              <w:t>Primer sequence (5’ to 3’)</w:t>
            </w:r>
          </w:p>
        </w:tc>
      </w:tr>
      <w:tr w:rsidR="00522230" w:rsidRPr="007F01B7" w14:paraId="33DF62E4" w14:textId="77777777" w:rsidTr="007F01B7">
        <w:trPr>
          <w:trHeight w:val="39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E8BDF2F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3’ RACE CDS Primer 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6FDDB9F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AAGCAGTGGTATCAACGCAGAGTAC(T)30 V N, (N = A, C, G, or T; V = A, G, or C)</w:t>
            </w:r>
          </w:p>
        </w:tc>
      </w:tr>
      <w:tr w:rsidR="00522230" w:rsidRPr="007F01B7" w14:paraId="0123D23A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BE18F89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5’ RACE CDS Primer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74C31EB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(T)25V N, (N = A, C, G, or T; V = A, G, or C)</w:t>
            </w:r>
          </w:p>
        </w:tc>
      </w:tr>
      <w:tr w:rsidR="00522230" w:rsidRPr="007F01B7" w14:paraId="004AADAE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644A3FB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10X Universal Primer A Mix (UPM)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253B4C5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CTAATACGACTCACTATAGGGCAAGCAGTGGTATCAACGCAGAGT</w:t>
            </w:r>
          </w:p>
        </w:tc>
      </w:tr>
      <w:tr w:rsidR="00522230" w:rsidRPr="007F01B7" w14:paraId="72918036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BF5A3F5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Universal Primer Short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99FCD3E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CTAATACGACTCACTATAGGGC</w:t>
            </w:r>
          </w:p>
        </w:tc>
      </w:tr>
      <w:tr w:rsidR="00522230" w:rsidRPr="007F01B7" w14:paraId="62A9F769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2F09CC4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3’ RACE 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LbgAPS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3BADC7F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GTGATTTTCTGAAGGAACTTGGTGACA</w:t>
            </w:r>
          </w:p>
        </w:tc>
      </w:tr>
      <w:tr w:rsidR="00522230" w:rsidRPr="007F01B7" w14:paraId="0950D19E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D8559FA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3’ RACE NGSP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LbgAPS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FD995B2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TGGCTATTTCATCAAGAGCGGTATTG</w:t>
            </w:r>
          </w:p>
        </w:tc>
      </w:tr>
      <w:tr w:rsidR="00522230" w:rsidRPr="007F01B7" w14:paraId="4EBEC4F7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C8648ED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3’ RACE 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LbgGBSS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6A8A495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ATGATGATGGCTGGAGGTGATCTTATC</w:t>
            </w:r>
          </w:p>
        </w:tc>
      </w:tr>
      <w:tr w:rsidR="00522230" w:rsidRPr="007F01B7" w14:paraId="6AC54D8D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7971399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3’ RACE NGSP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LbgGBSS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9D77C38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TGGGATGCCGGTCATTTGTTCGA</w:t>
            </w:r>
          </w:p>
        </w:tc>
      </w:tr>
      <w:tr w:rsidR="00522230" w:rsidRPr="007F01B7" w14:paraId="7B265F83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E3D18EE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3’ RACE 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LbgSSIII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8F21BEE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TTGTTTTGCTCGGTTCAGCCCCA</w:t>
            </w:r>
          </w:p>
        </w:tc>
      </w:tr>
      <w:tr w:rsidR="00522230" w:rsidRPr="007F01B7" w14:paraId="699EC8CE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A2B0DB8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3’ RACE NGSP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LbgSSIII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0B9F954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CGGAGCTGATTCGGGTGGTGTTG</w:t>
            </w:r>
          </w:p>
        </w:tc>
      </w:tr>
      <w:tr w:rsidR="00522230" w:rsidRPr="007F01B7" w14:paraId="6EE4711F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B8A7702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5’ RACE 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LbgAPS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A0437FB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CCTCCAAGTATAATCCCCAAAACACTC</w:t>
            </w:r>
          </w:p>
        </w:tc>
      </w:tr>
      <w:tr w:rsidR="00522230" w:rsidRPr="007F01B7" w14:paraId="151C2307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CD4A367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5’ RACE NGSP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LbgAPS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48D8B0D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GGAGATGTGGGCGGAGGAGGAGA</w:t>
            </w:r>
          </w:p>
        </w:tc>
      </w:tr>
      <w:tr w:rsidR="00522230" w:rsidRPr="007F01B7" w14:paraId="6A2DB7B7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3788AF2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5’ RACE 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LbgGBSS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2776A16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TTCCACCAGTTTTCCCCCATACC</w:t>
            </w:r>
          </w:p>
        </w:tc>
      </w:tr>
      <w:tr w:rsidR="00522230" w:rsidRPr="007F01B7" w14:paraId="0E37BFCA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6EDCCB5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5’ RACE NGSP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LbgGBSS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BD324CE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TCCCCGACTTTGAACTCAGCCAC</w:t>
            </w:r>
          </w:p>
        </w:tc>
      </w:tr>
      <w:tr w:rsidR="00522230" w:rsidRPr="007F01B7" w14:paraId="4C7C801A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BC570C4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5’ RACE 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LbgSSIII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083D483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AATCCCCTTTAAGGTCAGTTTTGTGC</w:t>
            </w:r>
          </w:p>
        </w:tc>
      </w:tr>
      <w:tr w:rsidR="00522230" w:rsidRPr="007F01B7" w14:paraId="65827A92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F4B4F78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5’ RACE NGSP (</w:t>
            </w: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LbgSSIII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7348941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TTGGTCCCTCTTGAAAAGTTCTCCTC</w:t>
            </w:r>
          </w:p>
        </w:tc>
      </w:tr>
      <w:tr w:rsidR="00522230" w:rsidRPr="007F01B7" w14:paraId="7B659B60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9A52BD2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LbgAPS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 xml:space="preserve"> complete cDNA Forward primer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08F1000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ATGGCGATGGCTGCGATCGG</w:t>
            </w:r>
          </w:p>
        </w:tc>
      </w:tr>
      <w:tr w:rsidR="00522230" w:rsidRPr="007F01B7" w14:paraId="3F88ED89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406A7BE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LbgAPS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 xml:space="preserve"> </w:t>
            </w: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complete cDNA Reverse primer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E5DCCDD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TTATATCACAGTCCCACTAGGGATCAAAGCGTCT</w:t>
            </w:r>
          </w:p>
        </w:tc>
      </w:tr>
      <w:tr w:rsidR="00522230" w:rsidRPr="007F01B7" w14:paraId="1F6E47CE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30D83E7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LbgGBSS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 xml:space="preserve"> </w:t>
            </w: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complete cDNA Forward primer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889F44F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ATGGCTGCGTCGGCGACT</w:t>
            </w:r>
          </w:p>
        </w:tc>
      </w:tr>
      <w:tr w:rsidR="00522230" w:rsidRPr="007F01B7" w14:paraId="58E26C42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4C570CB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LbgGBSS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 xml:space="preserve"> </w:t>
            </w: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complete cDNA Reverse primer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584F61D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GATCACGGAGTTGCCACATTTTC</w:t>
            </w:r>
          </w:p>
        </w:tc>
      </w:tr>
      <w:tr w:rsidR="00522230" w:rsidRPr="007F01B7" w14:paraId="5CD60BBE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16002E3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</w:pP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LbgSSIII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 xml:space="preserve"> </w:t>
            </w: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complete cDNA Forward primer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B5B68F3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ATGCCTCAAATGAATGCAGCAAGTTCA</w:t>
            </w:r>
          </w:p>
        </w:tc>
      </w:tr>
      <w:tr w:rsidR="00522230" w:rsidRPr="007F01B7" w14:paraId="1C24A072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8D58AF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</w:pP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>LbgSSIII</w:t>
            </w:r>
            <w:proofErr w:type="spellEnd"/>
            <w:r w:rsidRPr="007F01B7">
              <w:rPr>
                <w:rStyle w:val="a3"/>
                <w:rFonts w:ascii="Times New Roman" w:hAnsi="Times New Roman" w:cs="Times New Roman" w:hint="default"/>
                <w:i/>
                <w:color w:val="0D0D0D" w:themeColor="text1" w:themeTint="F2"/>
                <w:sz w:val="18"/>
                <w:szCs w:val="18"/>
              </w:rPr>
              <w:t xml:space="preserve"> </w:t>
            </w: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complete cDNA Reverse primer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8FF130" w14:textId="77777777" w:rsidR="00522230" w:rsidRPr="007F01B7" w:rsidRDefault="00522230">
            <w:pPr>
              <w:jc w:val="center"/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color w:val="0D0D0D" w:themeColor="text1" w:themeTint="F2"/>
                <w:sz w:val="18"/>
                <w:szCs w:val="18"/>
              </w:rPr>
              <w:t>TCATATCTTCCTTGCTGCATGGTAGAGCT</w:t>
            </w:r>
          </w:p>
        </w:tc>
      </w:tr>
    </w:tbl>
    <w:p w14:paraId="442BFF5E" w14:textId="2A63A484" w:rsidR="00522230" w:rsidRPr="007F01B7" w:rsidRDefault="00522230" w:rsidP="007F01B7">
      <w:pPr>
        <w:pStyle w:val="MDPI51figurecaption"/>
        <w:ind w:left="0"/>
        <w:jc w:val="center"/>
        <w:rPr>
          <w:rFonts w:ascii="Times New Roman" w:eastAsiaTheme="minorEastAsia" w:hAnsi="Times New Roman"/>
          <w:b/>
          <w:lang w:eastAsia="zh-CN"/>
        </w:rPr>
      </w:pPr>
      <w:r w:rsidRPr="007F01B7">
        <w:rPr>
          <w:rFonts w:ascii="Times New Roman" w:eastAsiaTheme="minorEastAsia" w:hAnsi="Times New Roman"/>
          <w:b/>
          <w:lang w:eastAsia="zh-CN"/>
        </w:rPr>
        <w:lastRenderedPageBreak/>
        <w:t>Table S2</w:t>
      </w:r>
      <w:r w:rsidR="007F01B7" w:rsidRPr="007F01B7">
        <w:rPr>
          <w:rFonts w:ascii="Times New Roman" w:eastAsiaTheme="minorEastAsia" w:hAnsi="Times New Roman"/>
          <w:b/>
          <w:lang w:eastAsia="zh-CN"/>
        </w:rPr>
        <w:t xml:space="preserve"> </w:t>
      </w:r>
      <w:r w:rsidRPr="007F01B7">
        <w:rPr>
          <w:rFonts w:ascii="Times New Roman" w:eastAsiaTheme="minorEastAsia" w:hAnsi="Times New Roman"/>
          <w:b/>
          <w:lang w:eastAsia="zh-CN"/>
        </w:rPr>
        <w:t xml:space="preserve"> </w:t>
      </w:r>
      <w:r w:rsidRPr="007F01B7">
        <w:rPr>
          <w:rFonts w:ascii="Times New Roman" w:hAnsi="Times New Roman"/>
          <w:b/>
          <w:sz w:val="20"/>
        </w:rPr>
        <w:t xml:space="preserve">List of primers used in </w:t>
      </w:r>
      <w:proofErr w:type="spellStart"/>
      <w:r w:rsidRPr="007F01B7">
        <w:rPr>
          <w:rFonts w:ascii="Times New Roman" w:hAnsi="Times New Roman"/>
          <w:b/>
          <w:sz w:val="20"/>
        </w:rPr>
        <w:t>qRT</w:t>
      </w:r>
      <w:proofErr w:type="spellEnd"/>
      <w:r w:rsidRPr="007F01B7">
        <w:rPr>
          <w:rFonts w:ascii="Times New Roman" w:hAnsi="Times New Roman"/>
          <w:b/>
          <w:sz w:val="20"/>
        </w:rPr>
        <w:t>-PCR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6"/>
        <w:gridCol w:w="2926"/>
        <w:gridCol w:w="2785"/>
        <w:gridCol w:w="1489"/>
      </w:tblGrid>
      <w:tr w:rsidR="00522230" w:rsidRPr="007F01B7" w14:paraId="3FD86817" w14:textId="77777777" w:rsidTr="007F01B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F09DB3" w14:textId="77777777" w:rsidR="00522230" w:rsidRPr="007F01B7" w:rsidRDefault="00522230" w:rsidP="007F01B7">
            <w:pPr>
              <w:jc w:val="center"/>
              <w:rPr>
                <w:rStyle w:val="a3"/>
                <w:rFonts w:ascii="Times New Roman" w:eastAsiaTheme="minorEastAsia" w:hAnsi="Times New Roman" w:cs="Times New Roman" w:hint="default"/>
                <w:bCs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Style w:val="a3"/>
                <w:rFonts w:ascii="Times New Roman" w:hAnsi="Times New Roman" w:cs="Times New Roman" w:hint="default"/>
                <w:bCs/>
                <w:color w:val="0D0D0D" w:themeColor="text1" w:themeTint="F2"/>
                <w:sz w:val="18"/>
                <w:szCs w:val="18"/>
              </w:rPr>
              <w:t>Gene name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7DED317" w14:textId="77777777" w:rsidR="00522230" w:rsidRPr="007F01B7" w:rsidRDefault="00522230" w:rsidP="007F01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F01B7">
              <w:rPr>
                <w:rFonts w:cs="Times New Roman"/>
                <w:bCs/>
                <w:sz w:val="18"/>
                <w:szCs w:val="18"/>
              </w:rPr>
              <w:t>Forward primer sequence (5’ to 3’)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A54E4E1" w14:textId="77777777" w:rsidR="00522230" w:rsidRPr="007F01B7" w:rsidRDefault="00522230" w:rsidP="007F01B7">
            <w:pPr>
              <w:jc w:val="center"/>
              <w:rPr>
                <w:rFonts w:cs="Times New Roman"/>
                <w:bCs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D0D0D" w:themeColor="text1" w:themeTint="F2"/>
                <w:sz w:val="18"/>
                <w:szCs w:val="18"/>
              </w:rPr>
              <w:t>Reverse primer sequence (5’ to 3’)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5DD8F8A" w14:textId="77777777" w:rsidR="00522230" w:rsidRPr="007F01B7" w:rsidRDefault="00522230" w:rsidP="007F01B7">
            <w:pPr>
              <w:jc w:val="center"/>
              <w:rPr>
                <w:rFonts w:cs="Times New Roman"/>
                <w:bCs/>
                <w:color w:val="0D0D0D" w:themeColor="text1" w:themeTint="F2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D0D0D" w:themeColor="text1" w:themeTint="F2"/>
                <w:sz w:val="18"/>
                <w:szCs w:val="18"/>
              </w:rPr>
              <w:t>Amplicon length (bp)</w:t>
            </w:r>
          </w:p>
        </w:tc>
      </w:tr>
      <w:tr w:rsidR="00522230" w:rsidRPr="007F01B7" w14:paraId="6AEF36FD" w14:textId="77777777" w:rsidTr="007F01B7">
        <w:trPr>
          <w:trHeight w:val="39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C1E14B7" w14:textId="77777777" w:rsidR="00522230" w:rsidRPr="007F01B7" w:rsidRDefault="00522230">
            <w:pPr>
              <w:jc w:val="left"/>
              <w:rPr>
                <w:rStyle w:val="a3"/>
                <w:rFonts w:ascii="Times New Roman" w:hAnsi="Times New Roman" w:cs="Times New Roman" w:hint="default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bCs/>
                <w:i/>
                <w:iCs/>
                <w:color w:val="000000" w:themeColor="text1"/>
                <w:sz w:val="18"/>
                <w:szCs w:val="18"/>
              </w:rPr>
              <w:t>LbgAGPS</w:t>
            </w:r>
            <w:proofErr w:type="spellEnd"/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0DB2EE" w14:textId="77777777" w:rsidR="00522230" w:rsidRPr="007F01B7" w:rsidRDefault="00522230">
            <w:pPr>
              <w:jc w:val="left"/>
              <w:rPr>
                <w:rFonts w:cs="Times New Roman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CCGAGCTCCGCTCATAGTTT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963770" w14:textId="77777777" w:rsidR="00522230" w:rsidRPr="007F01B7" w:rsidRDefault="00522230">
            <w:pPr>
              <w:jc w:val="left"/>
              <w:rPr>
                <w:rFonts w:cs="Times New Roman"/>
                <w:bCs/>
                <w:color w:val="000000" w:themeColor="text1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CCCAAAACACTCTTGCTGGC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6D9C1DF" w14:textId="77777777" w:rsidR="00522230" w:rsidRPr="007F01B7" w:rsidRDefault="00522230">
            <w:pPr>
              <w:jc w:val="center"/>
              <w:rPr>
                <w:rFonts w:cs="Times New Roman"/>
                <w:bCs/>
                <w:color w:val="000000" w:themeColor="text1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93</w:t>
            </w:r>
          </w:p>
        </w:tc>
      </w:tr>
      <w:tr w:rsidR="00522230" w:rsidRPr="007F01B7" w14:paraId="35632FCA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61D83D7" w14:textId="77777777" w:rsidR="00522230" w:rsidRPr="007F01B7" w:rsidRDefault="00522230">
            <w:pPr>
              <w:jc w:val="left"/>
              <w:rPr>
                <w:rStyle w:val="a3"/>
                <w:rFonts w:ascii="Times New Roman" w:hAnsi="Times New Roman" w:cs="Times New Roman" w:hint="default"/>
                <w:i/>
                <w:iCs/>
                <w:sz w:val="18"/>
                <w:szCs w:val="18"/>
              </w:rPr>
            </w:pP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bCs/>
                <w:i/>
                <w:iCs/>
                <w:color w:val="000000" w:themeColor="text1"/>
                <w:sz w:val="18"/>
                <w:szCs w:val="18"/>
              </w:rPr>
              <w:t>LbgGBSS</w:t>
            </w:r>
            <w:proofErr w:type="spellEnd"/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57B9BA" w14:textId="77777777" w:rsidR="00522230" w:rsidRPr="007F01B7" w:rsidRDefault="00522230">
            <w:pPr>
              <w:jc w:val="left"/>
              <w:rPr>
                <w:rFonts w:cs="Times New Roman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CGACAACGGTAATGGAGGCT</w:t>
            </w: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17D00B0" w14:textId="77777777" w:rsidR="00522230" w:rsidRPr="007F01B7" w:rsidRDefault="00522230">
            <w:pPr>
              <w:jc w:val="left"/>
              <w:rPr>
                <w:rFonts w:cs="Times New Roman"/>
                <w:bCs/>
                <w:color w:val="000000" w:themeColor="text1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GGTCTACAGGCAAGCCAACT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3906442" w14:textId="77777777" w:rsidR="00522230" w:rsidRPr="007F01B7" w:rsidRDefault="00522230">
            <w:pPr>
              <w:jc w:val="center"/>
              <w:rPr>
                <w:rFonts w:cs="Times New Roman"/>
                <w:bCs/>
                <w:color w:val="000000" w:themeColor="text1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72</w:t>
            </w:r>
          </w:p>
        </w:tc>
      </w:tr>
      <w:tr w:rsidR="00522230" w:rsidRPr="007F01B7" w14:paraId="57FF7A11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92D1CDE" w14:textId="77777777" w:rsidR="00522230" w:rsidRPr="007F01B7" w:rsidRDefault="00522230">
            <w:pPr>
              <w:jc w:val="left"/>
              <w:rPr>
                <w:rStyle w:val="a3"/>
                <w:rFonts w:ascii="Times New Roman" w:hAnsi="Times New Roman" w:cs="Times New Roman" w:hint="default"/>
                <w:i/>
                <w:iCs/>
                <w:sz w:val="18"/>
                <w:szCs w:val="18"/>
              </w:rPr>
            </w:pPr>
            <w:proofErr w:type="spellStart"/>
            <w:r w:rsidRPr="007F01B7">
              <w:rPr>
                <w:rStyle w:val="a3"/>
                <w:rFonts w:ascii="Times New Roman" w:hAnsi="Times New Roman" w:cs="Times New Roman" w:hint="default"/>
                <w:bCs/>
                <w:i/>
                <w:iCs/>
                <w:color w:val="000000" w:themeColor="text1"/>
                <w:sz w:val="18"/>
                <w:szCs w:val="18"/>
              </w:rPr>
              <w:t>LbgSSIII</w:t>
            </w:r>
            <w:proofErr w:type="spellEnd"/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B94B3D" w14:textId="77777777" w:rsidR="00522230" w:rsidRPr="007F01B7" w:rsidRDefault="00522230">
            <w:pPr>
              <w:jc w:val="left"/>
              <w:rPr>
                <w:rFonts w:cs="Times New Roman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GGCTCTGCGTGAAAAGGTTG</w:t>
            </w: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9882DC9" w14:textId="77777777" w:rsidR="00522230" w:rsidRPr="007F01B7" w:rsidRDefault="00522230">
            <w:pPr>
              <w:jc w:val="left"/>
              <w:rPr>
                <w:rFonts w:cs="Times New Roman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TGTAACTAAGCGTCCAGCCC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85174ED" w14:textId="77777777" w:rsidR="00522230" w:rsidRPr="007F01B7" w:rsidRDefault="00522230">
            <w:pPr>
              <w:jc w:val="center"/>
              <w:rPr>
                <w:rFonts w:cs="Times New Roman"/>
                <w:bCs/>
                <w:color w:val="000000" w:themeColor="text1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139</w:t>
            </w:r>
          </w:p>
        </w:tc>
      </w:tr>
      <w:tr w:rsidR="00522230" w:rsidRPr="007F01B7" w14:paraId="0784EEE4" w14:textId="77777777" w:rsidTr="007F01B7">
        <w:trPr>
          <w:trHeight w:val="39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EFAD36F" w14:textId="77777777" w:rsidR="00522230" w:rsidRPr="007F01B7" w:rsidRDefault="00522230">
            <w:pPr>
              <w:jc w:val="left"/>
              <w:rPr>
                <w:rStyle w:val="a3"/>
                <w:rFonts w:ascii="Times New Roman" w:hAnsi="Times New Roman" w:cs="Times New Roman" w:hint="default"/>
                <w:i/>
                <w:iCs/>
                <w:sz w:val="18"/>
                <w:szCs w:val="18"/>
              </w:rPr>
            </w:pPr>
            <w:proofErr w:type="spellStart"/>
            <w:r w:rsidRPr="007F01B7">
              <w:rPr>
                <w:rFonts w:cs="Times New Roman"/>
                <w:bCs/>
                <w:i/>
                <w:iCs/>
                <w:color w:val="000000" w:themeColor="text1"/>
                <w:sz w:val="18"/>
                <w:szCs w:val="18"/>
              </w:rPr>
              <w:t>LbgGAPDH</w:t>
            </w:r>
            <w:proofErr w:type="spellEnd"/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78E53CA" w14:textId="77777777" w:rsidR="00522230" w:rsidRPr="007F01B7" w:rsidRDefault="00522230">
            <w:pPr>
              <w:jc w:val="left"/>
              <w:rPr>
                <w:rFonts w:cs="Times New Roman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TCTCTGCCCCTAGCAAGGAT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A316000" w14:textId="77777777" w:rsidR="00522230" w:rsidRPr="007F01B7" w:rsidRDefault="00522230">
            <w:pPr>
              <w:jc w:val="left"/>
              <w:rPr>
                <w:rFonts w:cs="Times New Roman"/>
                <w:bCs/>
                <w:color w:val="000000" w:themeColor="text1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TGAGTAGCAGTGATGGCGTG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33C9DF7" w14:textId="77777777" w:rsidR="00522230" w:rsidRPr="007F01B7" w:rsidRDefault="00522230">
            <w:pPr>
              <w:jc w:val="center"/>
              <w:rPr>
                <w:rFonts w:cs="Times New Roman"/>
                <w:bCs/>
                <w:color w:val="000000" w:themeColor="text1"/>
                <w:sz w:val="18"/>
                <w:szCs w:val="18"/>
              </w:rPr>
            </w:pPr>
            <w:r w:rsidRPr="007F01B7">
              <w:rPr>
                <w:rFonts w:cs="Times New Roman"/>
                <w:bCs/>
                <w:color w:val="000000" w:themeColor="text1"/>
                <w:sz w:val="18"/>
                <w:szCs w:val="18"/>
              </w:rPr>
              <w:t>193</w:t>
            </w:r>
          </w:p>
        </w:tc>
      </w:tr>
    </w:tbl>
    <w:p w14:paraId="44473FDE" w14:textId="62FD7DA5" w:rsidR="00690A2F" w:rsidRPr="007F01B7" w:rsidRDefault="00690A2F">
      <w:pPr>
        <w:rPr>
          <w:rFonts w:cs="Times New Roman"/>
        </w:rPr>
      </w:pPr>
    </w:p>
    <w:sectPr w:rsidR="00690A2F" w:rsidRPr="007F01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A2F"/>
    <w:rsid w:val="001D2EA2"/>
    <w:rsid w:val="0033113E"/>
    <w:rsid w:val="00522230"/>
    <w:rsid w:val="00690A2F"/>
    <w:rsid w:val="007331C5"/>
    <w:rsid w:val="007F01B7"/>
    <w:rsid w:val="00893A02"/>
    <w:rsid w:val="00A1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525C"/>
  <w15:chartTrackingRefBased/>
  <w15:docId w15:val="{348EAD97-CBA4-4753-9DB1-E4A4BF63E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2230"/>
    <w:pPr>
      <w:spacing w:line="340" w:lineRule="atLeast"/>
      <w:jc w:val="both"/>
    </w:pPr>
    <w:rPr>
      <w:rFonts w:ascii="Times New Roman" w:eastAsia="Times New Roman" w:hAnsi="Times New Roman" w:cs="宋体"/>
      <w:color w:val="000000"/>
      <w:kern w:val="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51figurecaption">
    <w:name w:val="MDPI_5.1_figure_caption"/>
    <w:basedOn w:val="a"/>
    <w:qFormat/>
    <w:rsid w:val="00522230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 w:cs="Times New Roman"/>
      <w:sz w:val="18"/>
      <w:lang w:bidi="en-US"/>
    </w:rPr>
  </w:style>
  <w:style w:type="character" w:customStyle="1" w:styleId="a3">
    <w:name w:val="图表"/>
    <w:basedOn w:val="a0"/>
    <w:qFormat/>
    <w:rsid w:val="00522230"/>
    <w:rPr>
      <w:rFonts w:ascii="仿宋_GB2312" w:eastAsia="仿宋_GB2312" w:hAnsi="仿宋_GB2312" w:hint="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1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 Wu</dc:creator>
  <cp:keywords/>
  <dc:description/>
  <cp:lastModifiedBy>yq</cp:lastModifiedBy>
  <cp:revision>5</cp:revision>
  <dcterms:created xsi:type="dcterms:W3CDTF">2021-06-10T01:10:00Z</dcterms:created>
  <dcterms:modified xsi:type="dcterms:W3CDTF">2021-06-10T06:43:00Z</dcterms:modified>
</cp:coreProperties>
</file>